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655CAE" w14:textId="39DA1C0A" w:rsidR="00694E27" w:rsidRDefault="00694E27" w:rsidP="00694E27">
      <w:pPr>
        <w:spacing w:after="0" w:line="240" w:lineRule="auto"/>
        <w:rPr>
          <w:rFonts w:ascii="Times New Roman" w:hAnsi="Times New Roman" w:cs="Times New Roman"/>
          <w:sz w:val="22"/>
          <w:szCs w:val="22"/>
        </w:rPr>
      </w:pPr>
      <w:r>
        <w:rPr>
          <w:rFonts w:ascii="Times New Roman" w:hAnsi="Times New Roman" w:cs="Times New Roman"/>
          <w:sz w:val="22"/>
          <w:szCs w:val="22"/>
        </w:rPr>
        <w:t>Up for Growth Action</w:t>
      </w:r>
    </w:p>
    <w:p w14:paraId="65271F45" w14:textId="34BCFB4D" w:rsidR="00694E27" w:rsidRDefault="00694E27" w:rsidP="00694E27">
      <w:pPr>
        <w:spacing w:after="0" w:line="240" w:lineRule="auto"/>
        <w:rPr>
          <w:rFonts w:ascii="Times New Roman" w:hAnsi="Times New Roman" w:cs="Times New Roman"/>
          <w:sz w:val="22"/>
          <w:szCs w:val="22"/>
        </w:rPr>
      </w:pPr>
      <w:r>
        <w:rPr>
          <w:rFonts w:ascii="Times New Roman" w:hAnsi="Times New Roman" w:cs="Times New Roman"/>
          <w:sz w:val="22"/>
          <w:szCs w:val="22"/>
        </w:rPr>
        <w:t>1627 Eye Street NW, Suite 1130</w:t>
      </w:r>
    </w:p>
    <w:p w14:paraId="401D18C4" w14:textId="016AD5BD" w:rsidR="00694E27" w:rsidRDefault="00694E27" w:rsidP="00694E27">
      <w:pPr>
        <w:spacing w:after="0" w:line="240" w:lineRule="auto"/>
        <w:rPr>
          <w:rFonts w:ascii="Times New Roman" w:hAnsi="Times New Roman" w:cs="Times New Roman"/>
          <w:sz w:val="22"/>
          <w:szCs w:val="22"/>
        </w:rPr>
      </w:pPr>
      <w:r>
        <w:rPr>
          <w:rFonts w:ascii="Times New Roman" w:hAnsi="Times New Roman" w:cs="Times New Roman"/>
          <w:sz w:val="22"/>
          <w:szCs w:val="22"/>
        </w:rPr>
        <w:t>Washington, DC 20006</w:t>
      </w:r>
    </w:p>
    <w:p w14:paraId="485CDA49" w14:textId="77777777" w:rsidR="00694E27" w:rsidRDefault="00694E27" w:rsidP="00694E27">
      <w:pPr>
        <w:spacing w:after="0" w:line="240" w:lineRule="auto"/>
        <w:rPr>
          <w:rFonts w:ascii="Times New Roman" w:hAnsi="Times New Roman" w:cs="Times New Roman"/>
          <w:sz w:val="22"/>
          <w:szCs w:val="22"/>
        </w:rPr>
      </w:pPr>
    </w:p>
    <w:p w14:paraId="72BF6A7C" w14:textId="3516AA3F" w:rsidR="00694E27" w:rsidRPr="00694E27" w:rsidRDefault="00694E27" w:rsidP="00694E27">
      <w:pPr>
        <w:spacing w:after="0" w:line="240" w:lineRule="auto"/>
        <w:rPr>
          <w:rFonts w:ascii="Times New Roman" w:hAnsi="Times New Roman" w:cs="Times New Roman"/>
          <w:sz w:val="22"/>
          <w:szCs w:val="22"/>
        </w:rPr>
      </w:pPr>
      <w:r w:rsidRPr="00694E27">
        <w:rPr>
          <w:rFonts w:ascii="Times New Roman" w:hAnsi="Times New Roman" w:cs="Times New Roman"/>
          <w:sz w:val="22"/>
          <w:szCs w:val="22"/>
        </w:rPr>
        <w:t xml:space="preserve">June </w:t>
      </w:r>
      <w:r w:rsidR="00FE25A0">
        <w:rPr>
          <w:rFonts w:ascii="Times New Roman" w:hAnsi="Times New Roman" w:cs="Times New Roman"/>
          <w:sz w:val="22"/>
          <w:szCs w:val="22"/>
        </w:rPr>
        <w:t>4</w:t>
      </w:r>
      <w:r w:rsidRPr="00694E27">
        <w:rPr>
          <w:rFonts w:ascii="Times New Roman" w:hAnsi="Times New Roman" w:cs="Times New Roman"/>
          <w:sz w:val="22"/>
          <w:szCs w:val="22"/>
        </w:rPr>
        <w:t>, 2024</w:t>
      </w:r>
    </w:p>
    <w:p w14:paraId="346512C1" w14:textId="77777777" w:rsidR="00694E27" w:rsidRPr="00694E27" w:rsidRDefault="00694E27" w:rsidP="00694E27">
      <w:pPr>
        <w:spacing w:after="0" w:line="240" w:lineRule="auto"/>
        <w:rPr>
          <w:rFonts w:ascii="Times New Roman" w:hAnsi="Times New Roman" w:cs="Times New Roman"/>
          <w:sz w:val="22"/>
          <w:szCs w:val="22"/>
        </w:rPr>
      </w:pPr>
    </w:p>
    <w:p w14:paraId="248D4BC2" w14:textId="6DC13F01" w:rsidR="00694E27" w:rsidRPr="00694E27" w:rsidRDefault="00694E27" w:rsidP="00694E27">
      <w:pPr>
        <w:spacing w:after="0" w:line="240" w:lineRule="auto"/>
        <w:rPr>
          <w:rFonts w:ascii="Times New Roman" w:hAnsi="Times New Roman" w:cs="Times New Roman"/>
          <w:sz w:val="22"/>
          <w:szCs w:val="22"/>
        </w:rPr>
      </w:pPr>
      <w:r w:rsidRPr="00694E27">
        <w:rPr>
          <w:rFonts w:ascii="Times New Roman" w:hAnsi="Times New Roman" w:cs="Times New Roman"/>
          <w:sz w:val="22"/>
          <w:szCs w:val="22"/>
        </w:rPr>
        <w:t>The Honorable John Fetterman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roofErr w:type="gramStart"/>
      <w:r w:rsidRPr="00694E27">
        <w:rPr>
          <w:rFonts w:ascii="Times New Roman" w:hAnsi="Times New Roman" w:cs="Times New Roman"/>
          <w:sz w:val="22"/>
          <w:szCs w:val="22"/>
        </w:rPr>
        <w:t>The</w:t>
      </w:r>
      <w:proofErr w:type="gramEnd"/>
      <w:r w:rsidRPr="00694E27">
        <w:rPr>
          <w:rFonts w:ascii="Times New Roman" w:hAnsi="Times New Roman" w:cs="Times New Roman"/>
          <w:sz w:val="22"/>
          <w:szCs w:val="22"/>
        </w:rPr>
        <w:t xml:space="preserve"> Honorable Lisa Blunt Rochester</w:t>
      </w:r>
    </w:p>
    <w:p w14:paraId="5BA01C8E" w14:textId="15C4FEB5" w:rsidR="00694E27" w:rsidRPr="00694E27" w:rsidRDefault="00694E27" w:rsidP="00694E27">
      <w:pPr>
        <w:spacing w:after="0" w:line="240" w:lineRule="auto"/>
        <w:rPr>
          <w:rFonts w:ascii="Times New Roman" w:hAnsi="Times New Roman" w:cs="Times New Roman"/>
          <w:sz w:val="22"/>
          <w:szCs w:val="22"/>
        </w:rPr>
      </w:pPr>
      <w:r w:rsidRPr="00694E27">
        <w:rPr>
          <w:rFonts w:ascii="Times New Roman" w:hAnsi="Times New Roman" w:cs="Times New Roman"/>
          <w:sz w:val="22"/>
          <w:szCs w:val="22"/>
        </w:rPr>
        <w:t>142 Russell Senate Office Building</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694E27">
        <w:rPr>
          <w:rFonts w:ascii="Times New Roman" w:hAnsi="Times New Roman" w:cs="Times New Roman"/>
          <w:sz w:val="22"/>
          <w:szCs w:val="22"/>
        </w:rPr>
        <w:t>1724 Longworth House Office Building</w:t>
      </w:r>
    </w:p>
    <w:p w14:paraId="28744D94" w14:textId="19CF9BD6" w:rsidR="00694E27" w:rsidRPr="00694E27" w:rsidRDefault="00694E27" w:rsidP="00694E27">
      <w:pPr>
        <w:spacing w:after="0" w:line="240" w:lineRule="auto"/>
        <w:rPr>
          <w:rFonts w:ascii="Times New Roman" w:hAnsi="Times New Roman" w:cs="Times New Roman"/>
          <w:sz w:val="22"/>
          <w:szCs w:val="22"/>
        </w:rPr>
      </w:pPr>
      <w:r w:rsidRPr="00694E27">
        <w:rPr>
          <w:rFonts w:ascii="Times New Roman" w:hAnsi="Times New Roman" w:cs="Times New Roman"/>
          <w:sz w:val="22"/>
          <w:szCs w:val="22"/>
        </w:rPr>
        <w:t>United States Senate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United States House of Representatives</w:t>
      </w:r>
    </w:p>
    <w:p w14:paraId="10D0E004" w14:textId="78563681" w:rsidR="00694E27" w:rsidRPr="00694E27" w:rsidRDefault="00694E27" w:rsidP="00694E27">
      <w:pPr>
        <w:spacing w:after="0" w:line="240" w:lineRule="auto"/>
        <w:rPr>
          <w:rFonts w:ascii="Times New Roman" w:hAnsi="Times New Roman" w:cs="Times New Roman"/>
          <w:sz w:val="22"/>
          <w:szCs w:val="22"/>
        </w:rPr>
      </w:pPr>
      <w:r w:rsidRPr="00694E27">
        <w:rPr>
          <w:rFonts w:ascii="Times New Roman" w:hAnsi="Times New Roman" w:cs="Times New Roman"/>
          <w:sz w:val="22"/>
          <w:szCs w:val="22"/>
        </w:rPr>
        <w:t>Washington, DC 20510</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Washington, DC 20510</w:t>
      </w:r>
    </w:p>
    <w:p w14:paraId="545A7876" w14:textId="77777777" w:rsidR="00694E27" w:rsidRPr="00694E27" w:rsidRDefault="00694E27" w:rsidP="00694E27">
      <w:pPr>
        <w:spacing w:after="0" w:line="240" w:lineRule="auto"/>
        <w:rPr>
          <w:rFonts w:ascii="Times New Roman" w:hAnsi="Times New Roman" w:cs="Times New Roman"/>
          <w:sz w:val="22"/>
          <w:szCs w:val="22"/>
        </w:rPr>
      </w:pPr>
    </w:p>
    <w:p w14:paraId="2DCC2DE5" w14:textId="7A9674EB" w:rsidR="00694E27" w:rsidRPr="00694E27" w:rsidRDefault="00694E27" w:rsidP="00694E27">
      <w:pPr>
        <w:spacing w:after="0" w:line="240" w:lineRule="auto"/>
        <w:rPr>
          <w:rFonts w:ascii="Times New Roman" w:hAnsi="Times New Roman" w:cs="Times New Roman"/>
          <w:sz w:val="22"/>
          <w:szCs w:val="22"/>
        </w:rPr>
      </w:pPr>
      <w:r w:rsidRPr="00694E27">
        <w:rPr>
          <w:rFonts w:ascii="Times New Roman" w:hAnsi="Times New Roman" w:cs="Times New Roman"/>
          <w:sz w:val="22"/>
          <w:szCs w:val="22"/>
        </w:rPr>
        <w:t>Dear Senator Fetterman and Representative Blunt Rochester</w:t>
      </w:r>
      <w:r>
        <w:rPr>
          <w:rFonts w:ascii="Times New Roman" w:hAnsi="Times New Roman" w:cs="Times New Roman"/>
          <w:sz w:val="22"/>
          <w:szCs w:val="22"/>
        </w:rPr>
        <w:t>:</w:t>
      </w:r>
    </w:p>
    <w:p w14:paraId="0D097AAB" w14:textId="77777777" w:rsidR="00694E27" w:rsidRPr="00694E27" w:rsidRDefault="00694E27" w:rsidP="00694E27">
      <w:pPr>
        <w:spacing w:after="0" w:line="240" w:lineRule="auto"/>
        <w:rPr>
          <w:rFonts w:ascii="Times New Roman" w:hAnsi="Times New Roman" w:cs="Times New Roman"/>
          <w:sz w:val="22"/>
          <w:szCs w:val="22"/>
        </w:rPr>
      </w:pPr>
    </w:p>
    <w:p w14:paraId="3FB3A8BF" w14:textId="77777777" w:rsidR="00694E27" w:rsidRPr="00694E27" w:rsidRDefault="00694E27" w:rsidP="00694E27">
      <w:pPr>
        <w:spacing w:after="0" w:line="240" w:lineRule="auto"/>
        <w:rPr>
          <w:rFonts w:ascii="Times New Roman" w:hAnsi="Times New Roman" w:cs="Times New Roman"/>
          <w:sz w:val="22"/>
          <w:szCs w:val="22"/>
        </w:rPr>
      </w:pPr>
      <w:r w:rsidRPr="00694E27">
        <w:rPr>
          <w:rFonts w:ascii="Times New Roman" w:hAnsi="Times New Roman" w:cs="Times New Roman"/>
          <w:sz w:val="22"/>
          <w:szCs w:val="22"/>
        </w:rPr>
        <w:t xml:space="preserve">Our </w:t>
      </w:r>
      <w:proofErr w:type="gramStart"/>
      <w:r w:rsidRPr="00694E27">
        <w:rPr>
          <w:rFonts w:ascii="Times New Roman" w:hAnsi="Times New Roman" w:cs="Times New Roman"/>
          <w:sz w:val="22"/>
          <w:szCs w:val="22"/>
        </w:rPr>
        <w:t>organizations write</w:t>
      </w:r>
      <w:proofErr w:type="gramEnd"/>
      <w:r w:rsidRPr="00694E27">
        <w:rPr>
          <w:rFonts w:ascii="Times New Roman" w:hAnsi="Times New Roman" w:cs="Times New Roman"/>
          <w:sz w:val="22"/>
          <w:szCs w:val="22"/>
        </w:rPr>
        <w:t xml:space="preserve"> to express strong support for the </w:t>
      </w:r>
      <w:r w:rsidRPr="00694E27">
        <w:rPr>
          <w:rFonts w:ascii="Times New Roman" w:hAnsi="Times New Roman" w:cs="Times New Roman"/>
          <w:i/>
          <w:iCs/>
          <w:sz w:val="22"/>
          <w:szCs w:val="22"/>
        </w:rPr>
        <w:t>Reducing Regulatory Barriers to Housing Act of 2024</w:t>
      </w:r>
      <w:r w:rsidRPr="00694E27">
        <w:rPr>
          <w:rFonts w:ascii="Times New Roman" w:hAnsi="Times New Roman" w:cs="Times New Roman"/>
          <w:sz w:val="22"/>
          <w:szCs w:val="22"/>
        </w:rPr>
        <w:t xml:space="preserve">. This bipartisan legislation is essential for empowering communities that seek to expand affordable housing options by providing expert guidance and critical resources to support their unique housing challenges. We applaud you for your continued leadership on this issue and encourage you to work with your colleagues to ensure its passage. </w:t>
      </w:r>
    </w:p>
    <w:p w14:paraId="6A5D6AD2" w14:textId="77777777" w:rsidR="00694E27" w:rsidRPr="00694E27" w:rsidRDefault="00694E27" w:rsidP="00694E27">
      <w:pPr>
        <w:spacing w:after="0" w:line="240" w:lineRule="auto"/>
        <w:rPr>
          <w:rFonts w:ascii="Times New Roman" w:hAnsi="Times New Roman" w:cs="Times New Roman"/>
          <w:sz w:val="22"/>
          <w:szCs w:val="22"/>
        </w:rPr>
      </w:pPr>
    </w:p>
    <w:p w14:paraId="1CD7E66A" w14:textId="3A976AE9" w:rsidR="00694E27" w:rsidRPr="00694E27" w:rsidRDefault="00694E27" w:rsidP="00694E27">
      <w:pPr>
        <w:spacing w:after="0" w:line="240" w:lineRule="auto"/>
        <w:rPr>
          <w:rFonts w:ascii="Times New Roman" w:hAnsi="Times New Roman" w:cs="Times New Roman"/>
          <w:sz w:val="22"/>
          <w:szCs w:val="22"/>
        </w:rPr>
      </w:pPr>
      <w:r w:rsidRPr="00694E27">
        <w:rPr>
          <w:rFonts w:ascii="Times New Roman" w:hAnsi="Times New Roman" w:cs="Times New Roman"/>
          <w:sz w:val="22"/>
          <w:szCs w:val="22"/>
        </w:rPr>
        <w:t xml:space="preserve">The United States suffers from a severe housing shortage and affordability crisis. According to Up for Growth’s research, </w:t>
      </w:r>
      <w:r>
        <w:rPr>
          <w:rFonts w:ascii="Times New Roman" w:hAnsi="Times New Roman" w:cs="Times New Roman"/>
          <w:sz w:val="22"/>
          <w:szCs w:val="22"/>
        </w:rPr>
        <w:t>as of 2022,</w:t>
      </w:r>
      <w:r w:rsidRPr="00694E27">
        <w:rPr>
          <w:rFonts w:ascii="Times New Roman" w:hAnsi="Times New Roman" w:cs="Times New Roman"/>
          <w:sz w:val="22"/>
          <w:szCs w:val="22"/>
        </w:rPr>
        <w:t xml:space="preserve"> </w:t>
      </w:r>
      <w:r>
        <w:rPr>
          <w:rFonts w:ascii="Times New Roman" w:hAnsi="Times New Roman" w:cs="Times New Roman"/>
          <w:sz w:val="22"/>
          <w:szCs w:val="22"/>
        </w:rPr>
        <w:t>the U.S. is</w:t>
      </w:r>
      <w:r w:rsidRPr="00694E27">
        <w:rPr>
          <w:rFonts w:ascii="Times New Roman" w:hAnsi="Times New Roman" w:cs="Times New Roman"/>
          <w:sz w:val="22"/>
          <w:szCs w:val="22"/>
        </w:rPr>
        <w:t xml:space="preserve"> 3.9 million homes short of meeting housing needs. The nation's housing deficit has led to a sharp increase in rental expenses for families. </w:t>
      </w:r>
      <w:r w:rsidR="00FE25A0">
        <w:rPr>
          <w:rFonts w:ascii="Times New Roman" w:hAnsi="Times New Roman" w:cs="Times New Roman"/>
          <w:sz w:val="22"/>
          <w:szCs w:val="22"/>
        </w:rPr>
        <w:t>While r</w:t>
      </w:r>
      <w:r w:rsidR="00FE25A0" w:rsidRPr="00694E27">
        <w:rPr>
          <w:rFonts w:ascii="Times New Roman" w:hAnsi="Times New Roman" w:cs="Times New Roman"/>
          <w:sz w:val="22"/>
          <w:szCs w:val="22"/>
        </w:rPr>
        <w:t>oughly half of all renter households in the United States are burdened by housing costs, spending more than thirty percent of their income on housing</w:t>
      </w:r>
      <w:r w:rsidR="00FE25A0">
        <w:rPr>
          <w:rFonts w:ascii="Times New Roman" w:hAnsi="Times New Roman" w:cs="Times New Roman"/>
          <w:sz w:val="22"/>
          <w:szCs w:val="22"/>
        </w:rPr>
        <w:t>, three-quarters of America’s lowest-income renters are severely cost-burdened, spending more than half of their income on housing</w:t>
      </w:r>
      <w:r w:rsidR="00FE25A0" w:rsidRPr="00694E27">
        <w:rPr>
          <w:rFonts w:ascii="Times New Roman" w:hAnsi="Times New Roman" w:cs="Times New Roman"/>
          <w:sz w:val="22"/>
          <w:szCs w:val="22"/>
        </w:rPr>
        <w:t xml:space="preserve">. Young people and middle-income earners are struggling to become homeowners, and homelessness </w:t>
      </w:r>
      <w:r w:rsidR="00FE25A0">
        <w:rPr>
          <w:rFonts w:ascii="Times New Roman" w:hAnsi="Times New Roman" w:cs="Times New Roman"/>
          <w:sz w:val="22"/>
          <w:szCs w:val="22"/>
        </w:rPr>
        <w:t>has increased to its highest level on record</w:t>
      </w:r>
      <w:r w:rsidR="00FE25A0" w:rsidRPr="00694E27">
        <w:rPr>
          <w:rFonts w:ascii="Times New Roman" w:hAnsi="Times New Roman" w:cs="Times New Roman"/>
          <w:sz w:val="22"/>
          <w:szCs w:val="22"/>
        </w:rPr>
        <w:t>. These trends not only reflect inadequate housing opportunities but also pose significant societal and economic risks.</w:t>
      </w:r>
    </w:p>
    <w:p w14:paraId="21AF281B" w14:textId="77777777" w:rsidR="00694E27" w:rsidRPr="00694E27" w:rsidRDefault="00694E27" w:rsidP="00694E27">
      <w:pPr>
        <w:spacing w:after="0" w:line="240" w:lineRule="auto"/>
        <w:rPr>
          <w:rFonts w:ascii="Times New Roman" w:hAnsi="Times New Roman" w:cs="Times New Roman"/>
          <w:sz w:val="22"/>
          <w:szCs w:val="22"/>
        </w:rPr>
      </w:pPr>
    </w:p>
    <w:p w14:paraId="726DF7F3" w14:textId="77777777" w:rsidR="00FE25A0" w:rsidRPr="00694E27" w:rsidRDefault="00FE25A0" w:rsidP="00FE25A0">
      <w:pPr>
        <w:spacing w:after="0" w:line="240" w:lineRule="auto"/>
        <w:rPr>
          <w:rFonts w:ascii="Times New Roman" w:hAnsi="Times New Roman" w:cs="Times New Roman"/>
          <w:sz w:val="22"/>
          <w:szCs w:val="22"/>
        </w:rPr>
      </w:pPr>
      <w:r>
        <w:rPr>
          <w:rFonts w:ascii="Times New Roman" w:hAnsi="Times New Roman" w:cs="Times New Roman"/>
          <w:sz w:val="22"/>
          <w:szCs w:val="22"/>
        </w:rPr>
        <w:t>Overly burdensome state and local regulations prevent market-rate and affordable homes from being built, restricting housing supply and driving up housing costs for all households. While state and local governments are in the best position to address zoning and land use reforms, the federal government can help support these efforts.</w:t>
      </w:r>
    </w:p>
    <w:p w14:paraId="64179D02" w14:textId="77777777" w:rsidR="00FE25A0" w:rsidRDefault="00FE25A0" w:rsidP="00694E27">
      <w:pPr>
        <w:spacing w:after="0" w:line="240" w:lineRule="auto"/>
        <w:rPr>
          <w:rFonts w:ascii="Times New Roman" w:hAnsi="Times New Roman" w:cs="Times New Roman"/>
          <w:sz w:val="22"/>
          <w:szCs w:val="22"/>
        </w:rPr>
      </w:pPr>
    </w:p>
    <w:p w14:paraId="57A2651B" w14:textId="4E31B5C8" w:rsidR="00694E27" w:rsidRPr="00694E27" w:rsidRDefault="00694E27" w:rsidP="00694E27">
      <w:pPr>
        <w:spacing w:after="0" w:line="240" w:lineRule="auto"/>
        <w:rPr>
          <w:rFonts w:ascii="Times New Roman" w:hAnsi="Times New Roman" w:cs="Times New Roman"/>
          <w:sz w:val="22"/>
          <w:szCs w:val="22"/>
        </w:rPr>
      </w:pPr>
      <w:r w:rsidRPr="00694E27">
        <w:rPr>
          <w:rFonts w:ascii="Times New Roman" w:hAnsi="Times New Roman" w:cs="Times New Roman"/>
          <w:sz w:val="22"/>
          <w:szCs w:val="22"/>
        </w:rPr>
        <w:t xml:space="preserve">The Reducing Regulatory Barriers to Housing Act aims to address these challenges by spurring development in communities striving to rebalance their housing markets. It would do so by creating capacity at the federal level to aggregate best practices and create incentives for land use policies proven to increase housing supply. </w:t>
      </w:r>
    </w:p>
    <w:p w14:paraId="0C0D99B9" w14:textId="77777777" w:rsidR="00694E27" w:rsidRPr="00694E27" w:rsidRDefault="00694E27" w:rsidP="00694E27">
      <w:pPr>
        <w:spacing w:after="0" w:line="240" w:lineRule="auto"/>
        <w:rPr>
          <w:rFonts w:ascii="Times New Roman" w:hAnsi="Times New Roman" w:cs="Times New Roman"/>
          <w:sz w:val="22"/>
          <w:szCs w:val="22"/>
        </w:rPr>
      </w:pPr>
    </w:p>
    <w:p w14:paraId="00CF0AAE" w14:textId="035058E9" w:rsidR="00694E27" w:rsidRPr="00694E27" w:rsidRDefault="00694E27" w:rsidP="00694E27">
      <w:pPr>
        <w:spacing w:after="0" w:line="240" w:lineRule="auto"/>
        <w:rPr>
          <w:rFonts w:ascii="Times New Roman" w:hAnsi="Times New Roman" w:cs="Times New Roman"/>
          <w:sz w:val="22"/>
          <w:szCs w:val="22"/>
        </w:rPr>
      </w:pPr>
      <w:r w:rsidRPr="00694E27">
        <w:rPr>
          <w:rFonts w:ascii="Times New Roman" w:hAnsi="Times New Roman" w:cs="Times New Roman"/>
          <w:sz w:val="22"/>
          <w:szCs w:val="22"/>
        </w:rPr>
        <w:t xml:space="preserve">The </w:t>
      </w:r>
      <w:r w:rsidR="00A54C7A">
        <w:rPr>
          <w:rFonts w:ascii="Times New Roman" w:hAnsi="Times New Roman" w:cs="Times New Roman"/>
          <w:sz w:val="22"/>
          <w:szCs w:val="22"/>
        </w:rPr>
        <w:t>legislation would</w:t>
      </w:r>
      <w:r w:rsidRPr="00694E27">
        <w:rPr>
          <w:rFonts w:ascii="Times New Roman" w:hAnsi="Times New Roman" w:cs="Times New Roman"/>
          <w:sz w:val="22"/>
          <w:szCs w:val="22"/>
        </w:rPr>
        <w:t xml:space="preserve"> empower HUD’s Office of </w:t>
      </w:r>
      <w:r>
        <w:rPr>
          <w:rFonts w:ascii="Times New Roman" w:hAnsi="Times New Roman" w:cs="Times New Roman"/>
          <w:sz w:val="22"/>
          <w:szCs w:val="22"/>
        </w:rPr>
        <w:t>Policy Development &amp;</w:t>
      </w:r>
      <w:r w:rsidRPr="00694E27">
        <w:rPr>
          <w:rFonts w:ascii="Times New Roman" w:hAnsi="Times New Roman" w:cs="Times New Roman"/>
          <w:sz w:val="22"/>
          <w:szCs w:val="22"/>
        </w:rPr>
        <w:t xml:space="preserve"> Research to aggregate and offer expertise, coordinate federal housing efforts, and provide research, model ordinances, and best practices to streamline land use policies that will catalyze new housing creation that can meet the specific needs of each community. The legislation also creates incentives to collaborate more effectively on regional planning efforts, address cross-jurisdiction issues, and promote consistency in land use practices through the creation of a standardized national zoning resource. By adopting common data standards and sharing land use information, states and localities can improve decision-making. </w:t>
      </w:r>
    </w:p>
    <w:p w14:paraId="368B9FDA" w14:textId="77777777" w:rsidR="00694E27" w:rsidRPr="00694E27" w:rsidRDefault="00694E27" w:rsidP="00694E27">
      <w:pPr>
        <w:spacing w:after="0" w:line="240" w:lineRule="auto"/>
        <w:rPr>
          <w:rFonts w:ascii="Times New Roman" w:hAnsi="Times New Roman" w:cs="Times New Roman"/>
          <w:sz w:val="22"/>
          <w:szCs w:val="22"/>
        </w:rPr>
      </w:pPr>
    </w:p>
    <w:p w14:paraId="25804800" w14:textId="19E650FB" w:rsidR="00694E27" w:rsidRPr="00694E27" w:rsidRDefault="00694E27" w:rsidP="00694E27">
      <w:pPr>
        <w:spacing w:after="0" w:line="240" w:lineRule="auto"/>
        <w:rPr>
          <w:rFonts w:ascii="Times New Roman" w:hAnsi="Times New Roman" w:cs="Times New Roman"/>
          <w:sz w:val="22"/>
          <w:szCs w:val="22"/>
        </w:rPr>
      </w:pPr>
      <w:r w:rsidRPr="00694E27">
        <w:rPr>
          <w:rFonts w:ascii="Times New Roman" w:hAnsi="Times New Roman" w:cs="Times New Roman"/>
          <w:sz w:val="22"/>
          <w:szCs w:val="22"/>
        </w:rPr>
        <w:t>Combined, these efforts could boost data-driven decision-making, offer critical support to ensure any housing reforms achieve intended outcomes</w:t>
      </w:r>
      <w:r w:rsidR="00A54C7A">
        <w:rPr>
          <w:rFonts w:ascii="Times New Roman" w:hAnsi="Times New Roman" w:cs="Times New Roman"/>
          <w:sz w:val="22"/>
          <w:szCs w:val="22"/>
        </w:rPr>
        <w:t>,</w:t>
      </w:r>
      <w:r w:rsidRPr="00694E27">
        <w:rPr>
          <w:rFonts w:ascii="Times New Roman" w:hAnsi="Times New Roman" w:cs="Times New Roman"/>
          <w:sz w:val="22"/>
          <w:szCs w:val="22"/>
        </w:rPr>
        <w:t xml:space="preserve"> and allow communities to advocate for policies that align with their own needs and priorities.</w:t>
      </w:r>
    </w:p>
    <w:p w14:paraId="4556E30B" w14:textId="77777777" w:rsidR="00694E27" w:rsidRPr="00694E27" w:rsidRDefault="00694E27" w:rsidP="00694E27">
      <w:pPr>
        <w:spacing w:after="0" w:line="240" w:lineRule="auto"/>
        <w:rPr>
          <w:rFonts w:ascii="Times New Roman" w:hAnsi="Times New Roman" w:cs="Times New Roman"/>
          <w:sz w:val="22"/>
          <w:szCs w:val="22"/>
        </w:rPr>
      </w:pPr>
    </w:p>
    <w:p w14:paraId="77817FB3" w14:textId="65EC1EB0" w:rsidR="00FE25A0" w:rsidRDefault="00FE25A0" w:rsidP="00694E27">
      <w:pPr>
        <w:spacing w:after="0" w:line="240" w:lineRule="auto"/>
        <w:rPr>
          <w:rFonts w:ascii="Times New Roman" w:hAnsi="Times New Roman" w:cs="Times New Roman"/>
          <w:sz w:val="22"/>
          <w:szCs w:val="22"/>
        </w:rPr>
      </w:pPr>
      <w:r w:rsidRPr="00FE25A0">
        <w:rPr>
          <w:rFonts w:ascii="Times New Roman" w:hAnsi="Times New Roman" w:cs="Times New Roman"/>
          <w:sz w:val="22"/>
          <w:szCs w:val="22"/>
        </w:rPr>
        <w:lastRenderedPageBreak/>
        <w:t xml:space="preserve">Zoning and land use reform must be a critical part of any comprehensive solution to the nation’s housing </w:t>
      </w:r>
      <w:proofErr w:type="gramStart"/>
      <w:r w:rsidRPr="00FE25A0">
        <w:rPr>
          <w:rFonts w:ascii="Times New Roman" w:hAnsi="Times New Roman" w:cs="Times New Roman"/>
          <w:sz w:val="22"/>
          <w:szCs w:val="22"/>
        </w:rPr>
        <w:t>crisis,</w:t>
      </w:r>
      <w:proofErr w:type="gramEnd"/>
      <w:r w:rsidRPr="00FE25A0">
        <w:rPr>
          <w:rFonts w:ascii="Times New Roman" w:hAnsi="Times New Roman" w:cs="Times New Roman"/>
          <w:sz w:val="22"/>
          <w:szCs w:val="22"/>
        </w:rPr>
        <w:t xml:space="preserve"> however, it is important to note that it is not sufficient on its own to address the full breadth of America’s housing needs. Zoning reforms are particularly helpful for increasing the supply of homes affordable to </w:t>
      </w:r>
      <w:r>
        <w:rPr>
          <w:rFonts w:ascii="Times New Roman" w:hAnsi="Times New Roman" w:cs="Times New Roman"/>
          <w:sz w:val="22"/>
          <w:szCs w:val="22"/>
        </w:rPr>
        <w:t>low-to-</w:t>
      </w:r>
      <w:r w:rsidRPr="00FE25A0">
        <w:rPr>
          <w:rFonts w:ascii="Times New Roman" w:hAnsi="Times New Roman" w:cs="Times New Roman"/>
          <w:sz w:val="22"/>
          <w:szCs w:val="22"/>
        </w:rPr>
        <w:t>middle-</w:t>
      </w:r>
      <w:r>
        <w:rPr>
          <w:rFonts w:ascii="Times New Roman" w:hAnsi="Times New Roman" w:cs="Times New Roman"/>
          <w:sz w:val="22"/>
          <w:szCs w:val="22"/>
        </w:rPr>
        <w:t>income</w:t>
      </w:r>
      <w:r w:rsidRPr="00FE25A0">
        <w:rPr>
          <w:rFonts w:ascii="Times New Roman" w:hAnsi="Times New Roman" w:cs="Times New Roman"/>
          <w:sz w:val="22"/>
          <w:szCs w:val="22"/>
        </w:rPr>
        <w:t xml:space="preserve"> households. Significant federal investments are also needed to address the housing needs of those with the lowest incomes who often cannot be served by the private sector without public subsidies.</w:t>
      </w:r>
    </w:p>
    <w:p w14:paraId="0FEBA6B5" w14:textId="77777777" w:rsidR="00FE25A0" w:rsidRDefault="00FE25A0" w:rsidP="00694E27">
      <w:pPr>
        <w:spacing w:after="0" w:line="240" w:lineRule="auto"/>
        <w:rPr>
          <w:rFonts w:ascii="Times New Roman" w:hAnsi="Times New Roman" w:cs="Times New Roman"/>
          <w:sz w:val="22"/>
          <w:szCs w:val="22"/>
        </w:rPr>
      </w:pPr>
    </w:p>
    <w:p w14:paraId="3150FBEE" w14:textId="324E0E25" w:rsidR="00694E27" w:rsidRPr="00694E27" w:rsidRDefault="00A54C7A" w:rsidP="00694E27">
      <w:pPr>
        <w:spacing w:after="0" w:line="240" w:lineRule="auto"/>
        <w:rPr>
          <w:rFonts w:ascii="Times New Roman" w:hAnsi="Times New Roman" w:cs="Times New Roman"/>
          <w:sz w:val="22"/>
          <w:szCs w:val="22"/>
        </w:rPr>
      </w:pPr>
      <w:r w:rsidRPr="00694E27">
        <w:rPr>
          <w:rFonts w:ascii="Times New Roman" w:hAnsi="Times New Roman" w:cs="Times New Roman"/>
          <w:sz w:val="22"/>
          <w:szCs w:val="22"/>
        </w:rPr>
        <w:t xml:space="preserve">The Reducing Regulatory Barriers </w:t>
      </w:r>
      <w:r>
        <w:rPr>
          <w:rFonts w:ascii="Times New Roman" w:hAnsi="Times New Roman" w:cs="Times New Roman"/>
          <w:sz w:val="22"/>
          <w:szCs w:val="22"/>
        </w:rPr>
        <w:t xml:space="preserve">to Housing </w:t>
      </w:r>
      <w:r w:rsidRPr="00694E27">
        <w:rPr>
          <w:rFonts w:ascii="Times New Roman" w:hAnsi="Times New Roman" w:cs="Times New Roman"/>
          <w:sz w:val="22"/>
          <w:szCs w:val="22"/>
        </w:rPr>
        <w:t>Act</w:t>
      </w:r>
      <w:r w:rsidR="00694E27" w:rsidRPr="00694E27">
        <w:rPr>
          <w:rFonts w:ascii="Times New Roman" w:hAnsi="Times New Roman" w:cs="Times New Roman"/>
          <w:sz w:val="22"/>
          <w:szCs w:val="22"/>
        </w:rPr>
        <w:t xml:space="preserve"> is a smart</w:t>
      </w:r>
      <w:r>
        <w:rPr>
          <w:rFonts w:ascii="Times New Roman" w:hAnsi="Times New Roman" w:cs="Times New Roman"/>
          <w:sz w:val="22"/>
          <w:szCs w:val="22"/>
        </w:rPr>
        <w:t xml:space="preserve"> and</w:t>
      </w:r>
      <w:r w:rsidR="00694E27" w:rsidRPr="00694E27">
        <w:rPr>
          <w:rFonts w:ascii="Times New Roman" w:hAnsi="Times New Roman" w:cs="Times New Roman"/>
          <w:sz w:val="22"/>
          <w:szCs w:val="22"/>
        </w:rPr>
        <w:t xml:space="preserve"> bipartisan solution needed to improve quality of life for millions of people. Its passage will empower communities across the country to enable more housing for all people. Thank you again for your diligence on this critical legislation, and we look forward to working with you to pass it. </w:t>
      </w:r>
    </w:p>
    <w:p w14:paraId="0ADDB8A0" w14:textId="77777777" w:rsidR="00694E27" w:rsidRPr="00694E27" w:rsidRDefault="00694E27" w:rsidP="00694E27">
      <w:pPr>
        <w:spacing w:after="0" w:line="240" w:lineRule="auto"/>
        <w:rPr>
          <w:rFonts w:ascii="Times New Roman" w:hAnsi="Times New Roman" w:cs="Times New Roman"/>
          <w:sz w:val="22"/>
          <w:szCs w:val="22"/>
        </w:rPr>
      </w:pPr>
    </w:p>
    <w:p w14:paraId="79D1E5F0" w14:textId="77007976" w:rsidR="00694E27" w:rsidRDefault="00694E27" w:rsidP="00694E27">
      <w:pPr>
        <w:spacing w:after="0" w:line="240" w:lineRule="auto"/>
        <w:rPr>
          <w:rFonts w:ascii="Times New Roman" w:hAnsi="Times New Roman" w:cs="Times New Roman"/>
          <w:sz w:val="22"/>
          <w:szCs w:val="22"/>
        </w:rPr>
      </w:pPr>
      <w:r w:rsidRPr="00694E27">
        <w:rPr>
          <w:rFonts w:ascii="Times New Roman" w:hAnsi="Times New Roman" w:cs="Times New Roman"/>
          <w:sz w:val="22"/>
          <w:szCs w:val="22"/>
        </w:rPr>
        <w:t>Sincerely,</w:t>
      </w:r>
    </w:p>
    <w:p w14:paraId="7E521429" w14:textId="77777777" w:rsidR="00694E27" w:rsidRDefault="00694E27" w:rsidP="00694E27">
      <w:pPr>
        <w:spacing w:after="0" w:line="240" w:lineRule="auto"/>
        <w:rPr>
          <w:rFonts w:ascii="Times New Roman" w:hAnsi="Times New Roman" w:cs="Times New Roman"/>
          <w:sz w:val="22"/>
          <w:szCs w:val="22"/>
        </w:rPr>
      </w:pPr>
    </w:p>
    <w:p w14:paraId="6D913F44" w14:textId="77777777" w:rsidR="00FE25A0" w:rsidRPr="00FE25A0" w:rsidRDefault="00FE25A0" w:rsidP="00FE25A0">
      <w:pPr>
        <w:spacing w:after="0" w:line="240" w:lineRule="auto"/>
        <w:rPr>
          <w:rFonts w:ascii="Times New Roman" w:hAnsi="Times New Roman" w:cs="Times New Roman"/>
          <w:sz w:val="22"/>
          <w:szCs w:val="22"/>
        </w:rPr>
      </w:pPr>
      <w:r w:rsidRPr="00FE25A0">
        <w:rPr>
          <w:rFonts w:ascii="Times New Roman" w:hAnsi="Times New Roman" w:cs="Times New Roman"/>
          <w:sz w:val="22"/>
          <w:szCs w:val="22"/>
        </w:rPr>
        <w:t>American Planning Association (APA)</w:t>
      </w:r>
    </w:p>
    <w:p w14:paraId="78350B10" w14:textId="77777777" w:rsidR="00FE25A0" w:rsidRPr="00FE25A0" w:rsidRDefault="00FE25A0" w:rsidP="00FE25A0">
      <w:pPr>
        <w:spacing w:after="0" w:line="240" w:lineRule="auto"/>
        <w:rPr>
          <w:rFonts w:ascii="Times New Roman" w:hAnsi="Times New Roman" w:cs="Times New Roman"/>
          <w:sz w:val="22"/>
          <w:szCs w:val="22"/>
        </w:rPr>
      </w:pPr>
      <w:r w:rsidRPr="00FE25A0">
        <w:rPr>
          <w:rFonts w:ascii="Times New Roman" w:hAnsi="Times New Roman" w:cs="Times New Roman"/>
          <w:sz w:val="22"/>
          <w:szCs w:val="22"/>
        </w:rPr>
        <w:t xml:space="preserve">Coalition for Home Repair (formerly </w:t>
      </w:r>
      <w:proofErr w:type="spellStart"/>
      <w:r w:rsidRPr="00FE25A0">
        <w:rPr>
          <w:rFonts w:ascii="Times New Roman" w:hAnsi="Times New Roman" w:cs="Times New Roman"/>
          <w:sz w:val="22"/>
          <w:szCs w:val="22"/>
        </w:rPr>
        <w:t>ReFrame</w:t>
      </w:r>
      <w:proofErr w:type="spellEnd"/>
      <w:r w:rsidRPr="00FE25A0">
        <w:rPr>
          <w:rFonts w:ascii="Times New Roman" w:hAnsi="Times New Roman" w:cs="Times New Roman"/>
          <w:sz w:val="22"/>
          <w:szCs w:val="22"/>
        </w:rPr>
        <w:t>)</w:t>
      </w:r>
    </w:p>
    <w:p w14:paraId="25F64C4A" w14:textId="77777777" w:rsidR="00FE25A0" w:rsidRPr="00FE25A0" w:rsidRDefault="00FE25A0" w:rsidP="00FE25A0">
      <w:pPr>
        <w:spacing w:after="0" w:line="240" w:lineRule="auto"/>
        <w:rPr>
          <w:rFonts w:ascii="Times New Roman" w:hAnsi="Times New Roman" w:cs="Times New Roman"/>
          <w:sz w:val="22"/>
          <w:szCs w:val="22"/>
        </w:rPr>
      </w:pPr>
      <w:r w:rsidRPr="00FE25A0">
        <w:rPr>
          <w:rFonts w:ascii="Times New Roman" w:hAnsi="Times New Roman" w:cs="Times New Roman"/>
          <w:sz w:val="22"/>
          <w:szCs w:val="22"/>
        </w:rPr>
        <w:t>Congress for the New Urbanism (CNU)</w:t>
      </w:r>
    </w:p>
    <w:p w14:paraId="74D986E0" w14:textId="77777777" w:rsidR="00FE25A0" w:rsidRPr="00FE25A0" w:rsidRDefault="00FE25A0" w:rsidP="00FE25A0">
      <w:pPr>
        <w:spacing w:after="0" w:line="240" w:lineRule="auto"/>
        <w:rPr>
          <w:rFonts w:ascii="Times New Roman" w:hAnsi="Times New Roman" w:cs="Times New Roman"/>
          <w:sz w:val="22"/>
          <w:szCs w:val="22"/>
        </w:rPr>
      </w:pPr>
      <w:r w:rsidRPr="00FE25A0">
        <w:rPr>
          <w:rFonts w:ascii="Times New Roman" w:hAnsi="Times New Roman" w:cs="Times New Roman"/>
          <w:sz w:val="22"/>
          <w:szCs w:val="22"/>
        </w:rPr>
        <w:t>Council for Affordable and Rural Housing (CARH)</w:t>
      </w:r>
    </w:p>
    <w:p w14:paraId="581830F7" w14:textId="77777777" w:rsidR="00FE25A0" w:rsidRPr="00FE25A0" w:rsidRDefault="00FE25A0" w:rsidP="00FE25A0">
      <w:pPr>
        <w:spacing w:after="0" w:line="240" w:lineRule="auto"/>
        <w:rPr>
          <w:rFonts w:ascii="Times New Roman" w:hAnsi="Times New Roman" w:cs="Times New Roman"/>
          <w:sz w:val="22"/>
          <w:szCs w:val="22"/>
        </w:rPr>
      </w:pPr>
      <w:r w:rsidRPr="00FE25A0">
        <w:rPr>
          <w:rFonts w:ascii="Times New Roman" w:hAnsi="Times New Roman" w:cs="Times New Roman"/>
          <w:sz w:val="22"/>
          <w:szCs w:val="22"/>
        </w:rPr>
        <w:t>Council of Large Public Housing Authorities (CLPHA)</w:t>
      </w:r>
    </w:p>
    <w:p w14:paraId="331B5BA8" w14:textId="77777777" w:rsidR="00FE25A0" w:rsidRPr="00FE25A0" w:rsidRDefault="00FE25A0" w:rsidP="00FE25A0">
      <w:pPr>
        <w:spacing w:after="0" w:line="240" w:lineRule="auto"/>
        <w:rPr>
          <w:rFonts w:ascii="Times New Roman" w:hAnsi="Times New Roman" w:cs="Times New Roman"/>
          <w:sz w:val="22"/>
          <w:szCs w:val="22"/>
        </w:rPr>
      </w:pPr>
      <w:r w:rsidRPr="00FE25A0">
        <w:rPr>
          <w:rFonts w:ascii="Times New Roman" w:hAnsi="Times New Roman" w:cs="Times New Roman"/>
          <w:sz w:val="22"/>
          <w:szCs w:val="22"/>
        </w:rPr>
        <w:t>Enterprise Community Partners</w:t>
      </w:r>
    </w:p>
    <w:p w14:paraId="3B981366" w14:textId="77777777" w:rsidR="00FE25A0" w:rsidRPr="00FE25A0" w:rsidRDefault="00FE25A0" w:rsidP="00FE25A0">
      <w:pPr>
        <w:spacing w:after="0" w:line="240" w:lineRule="auto"/>
        <w:rPr>
          <w:rFonts w:ascii="Times New Roman" w:hAnsi="Times New Roman" w:cs="Times New Roman"/>
          <w:sz w:val="22"/>
          <w:szCs w:val="22"/>
        </w:rPr>
      </w:pPr>
      <w:r w:rsidRPr="00FE25A0">
        <w:rPr>
          <w:rFonts w:ascii="Times New Roman" w:hAnsi="Times New Roman" w:cs="Times New Roman"/>
          <w:sz w:val="22"/>
          <w:szCs w:val="22"/>
        </w:rPr>
        <w:t>Grounded Solutions Network</w:t>
      </w:r>
    </w:p>
    <w:p w14:paraId="542D01F3" w14:textId="77777777" w:rsidR="00FE25A0" w:rsidRPr="00FE25A0" w:rsidRDefault="00FE25A0" w:rsidP="00FE25A0">
      <w:pPr>
        <w:spacing w:after="0" w:line="240" w:lineRule="auto"/>
        <w:rPr>
          <w:rFonts w:ascii="Times New Roman" w:hAnsi="Times New Roman" w:cs="Times New Roman"/>
          <w:sz w:val="22"/>
          <w:szCs w:val="22"/>
        </w:rPr>
      </w:pPr>
      <w:r w:rsidRPr="00FE25A0">
        <w:rPr>
          <w:rFonts w:ascii="Times New Roman" w:hAnsi="Times New Roman" w:cs="Times New Roman"/>
          <w:sz w:val="22"/>
          <w:szCs w:val="22"/>
        </w:rPr>
        <w:t>Habitat for Humanity International (HFHI)</w:t>
      </w:r>
    </w:p>
    <w:p w14:paraId="5DB0B592" w14:textId="77777777" w:rsidR="00FE25A0" w:rsidRPr="00FE25A0" w:rsidRDefault="00FE25A0" w:rsidP="00FE25A0">
      <w:pPr>
        <w:spacing w:after="0" w:line="240" w:lineRule="auto"/>
        <w:rPr>
          <w:rFonts w:ascii="Times New Roman" w:hAnsi="Times New Roman" w:cs="Times New Roman"/>
          <w:sz w:val="22"/>
          <w:szCs w:val="22"/>
        </w:rPr>
      </w:pPr>
      <w:r w:rsidRPr="00FE25A0">
        <w:rPr>
          <w:rFonts w:ascii="Times New Roman" w:hAnsi="Times New Roman" w:cs="Times New Roman"/>
          <w:sz w:val="22"/>
          <w:szCs w:val="22"/>
        </w:rPr>
        <w:t>Housing Assistance Council (HAC)</w:t>
      </w:r>
    </w:p>
    <w:p w14:paraId="5F328A43" w14:textId="77777777" w:rsidR="00FE25A0" w:rsidRPr="00FE25A0" w:rsidRDefault="00FE25A0" w:rsidP="00FE25A0">
      <w:pPr>
        <w:spacing w:after="0" w:line="240" w:lineRule="auto"/>
        <w:rPr>
          <w:rFonts w:ascii="Times New Roman" w:hAnsi="Times New Roman" w:cs="Times New Roman"/>
          <w:sz w:val="22"/>
          <w:szCs w:val="22"/>
        </w:rPr>
      </w:pPr>
      <w:r w:rsidRPr="00FE25A0">
        <w:rPr>
          <w:rFonts w:ascii="Times New Roman" w:hAnsi="Times New Roman" w:cs="Times New Roman"/>
          <w:sz w:val="22"/>
          <w:szCs w:val="22"/>
        </w:rPr>
        <w:t>Leading Builders of America</w:t>
      </w:r>
    </w:p>
    <w:p w14:paraId="30EF1F95" w14:textId="77777777" w:rsidR="00FE25A0" w:rsidRPr="00FE25A0" w:rsidRDefault="00FE25A0" w:rsidP="00FE25A0">
      <w:pPr>
        <w:spacing w:after="0" w:line="240" w:lineRule="auto"/>
        <w:rPr>
          <w:rFonts w:ascii="Times New Roman" w:hAnsi="Times New Roman" w:cs="Times New Roman"/>
          <w:sz w:val="22"/>
          <w:szCs w:val="22"/>
        </w:rPr>
      </w:pPr>
      <w:r w:rsidRPr="00FE25A0">
        <w:rPr>
          <w:rFonts w:ascii="Times New Roman" w:hAnsi="Times New Roman" w:cs="Times New Roman"/>
          <w:sz w:val="22"/>
          <w:szCs w:val="22"/>
        </w:rPr>
        <w:t>Local Initiatives Support Corporation (LISC)</w:t>
      </w:r>
    </w:p>
    <w:p w14:paraId="609B588A" w14:textId="77777777" w:rsidR="00FE25A0" w:rsidRPr="00FE25A0" w:rsidRDefault="00FE25A0" w:rsidP="00FE25A0">
      <w:pPr>
        <w:spacing w:after="0" w:line="240" w:lineRule="auto"/>
        <w:rPr>
          <w:rFonts w:ascii="Times New Roman" w:hAnsi="Times New Roman" w:cs="Times New Roman"/>
          <w:sz w:val="22"/>
          <w:szCs w:val="22"/>
        </w:rPr>
      </w:pPr>
      <w:r w:rsidRPr="00FE25A0">
        <w:rPr>
          <w:rFonts w:ascii="Times New Roman" w:hAnsi="Times New Roman" w:cs="Times New Roman"/>
          <w:sz w:val="22"/>
          <w:szCs w:val="22"/>
        </w:rPr>
        <w:t>LOCUS: Responsible Real Estate Developers and Investors</w:t>
      </w:r>
    </w:p>
    <w:p w14:paraId="42A095ED" w14:textId="77777777" w:rsidR="00FE25A0" w:rsidRPr="00FE25A0" w:rsidRDefault="00FE25A0" w:rsidP="00FE25A0">
      <w:pPr>
        <w:spacing w:after="0" w:line="240" w:lineRule="auto"/>
        <w:rPr>
          <w:rFonts w:ascii="Times New Roman" w:hAnsi="Times New Roman" w:cs="Times New Roman"/>
          <w:sz w:val="22"/>
          <w:szCs w:val="22"/>
        </w:rPr>
      </w:pPr>
      <w:r w:rsidRPr="00FE25A0">
        <w:rPr>
          <w:rFonts w:ascii="Times New Roman" w:hAnsi="Times New Roman" w:cs="Times New Roman"/>
          <w:sz w:val="22"/>
          <w:szCs w:val="22"/>
        </w:rPr>
        <w:t>National Affordable Housing Management Association (NAHMA)</w:t>
      </w:r>
    </w:p>
    <w:p w14:paraId="25A47F3D" w14:textId="77777777" w:rsidR="00FE25A0" w:rsidRPr="00FE25A0" w:rsidRDefault="00FE25A0" w:rsidP="00FE25A0">
      <w:pPr>
        <w:spacing w:after="0" w:line="240" w:lineRule="auto"/>
        <w:rPr>
          <w:rFonts w:ascii="Times New Roman" w:hAnsi="Times New Roman" w:cs="Times New Roman"/>
          <w:sz w:val="22"/>
          <w:szCs w:val="22"/>
        </w:rPr>
      </w:pPr>
      <w:r w:rsidRPr="00FE25A0">
        <w:rPr>
          <w:rFonts w:ascii="Times New Roman" w:hAnsi="Times New Roman" w:cs="Times New Roman"/>
          <w:sz w:val="22"/>
          <w:szCs w:val="22"/>
        </w:rPr>
        <w:t>National Apartment Association (NAA)</w:t>
      </w:r>
    </w:p>
    <w:p w14:paraId="32B20E58" w14:textId="77777777" w:rsidR="00FE25A0" w:rsidRPr="00FE25A0" w:rsidRDefault="00FE25A0" w:rsidP="00FE25A0">
      <w:pPr>
        <w:spacing w:after="0" w:line="240" w:lineRule="auto"/>
        <w:rPr>
          <w:rFonts w:ascii="Times New Roman" w:hAnsi="Times New Roman" w:cs="Times New Roman"/>
          <w:sz w:val="22"/>
          <w:szCs w:val="22"/>
        </w:rPr>
      </w:pPr>
      <w:r w:rsidRPr="00FE25A0">
        <w:rPr>
          <w:rFonts w:ascii="Times New Roman" w:hAnsi="Times New Roman" w:cs="Times New Roman"/>
          <w:sz w:val="22"/>
          <w:szCs w:val="22"/>
        </w:rPr>
        <w:t>National Association of Affordable Housing Lenders (NAAHL)</w:t>
      </w:r>
    </w:p>
    <w:p w14:paraId="73DD0EDF" w14:textId="77777777" w:rsidR="00FE25A0" w:rsidRPr="00FE25A0" w:rsidRDefault="00FE25A0" w:rsidP="00FE25A0">
      <w:pPr>
        <w:spacing w:after="0" w:line="240" w:lineRule="auto"/>
        <w:rPr>
          <w:rFonts w:ascii="Times New Roman" w:hAnsi="Times New Roman" w:cs="Times New Roman"/>
          <w:sz w:val="22"/>
          <w:szCs w:val="22"/>
        </w:rPr>
      </w:pPr>
      <w:r w:rsidRPr="00FE25A0">
        <w:rPr>
          <w:rFonts w:ascii="Times New Roman" w:hAnsi="Times New Roman" w:cs="Times New Roman"/>
          <w:sz w:val="22"/>
          <w:szCs w:val="22"/>
        </w:rPr>
        <w:t>National Association of Hispanic Real Estate Professionals (NAHREP)</w:t>
      </w:r>
    </w:p>
    <w:p w14:paraId="0290771A" w14:textId="77777777" w:rsidR="00FE25A0" w:rsidRPr="00FE25A0" w:rsidRDefault="00FE25A0" w:rsidP="00FE25A0">
      <w:pPr>
        <w:spacing w:after="0" w:line="240" w:lineRule="auto"/>
        <w:rPr>
          <w:rFonts w:ascii="Times New Roman" w:hAnsi="Times New Roman" w:cs="Times New Roman"/>
          <w:sz w:val="22"/>
          <w:szCs w:val="22"/>
        </w:rPr>
      </w:pPr>
      <w:r w:rsidRPr="00FE25A0">
        <w:rPr>
          <w:rFonts w:ascii="Times New Roman" w:hAnsi="Times New Roman" w:cs="Times New Roman"/>
          <w:sz w:val="22"/>
          <w:szCs w:val="22"/>
        </w:rPr>
        <w:t>National Association of Housing and Redevelopment Officials (NAHRO)</w:t>
      </w:r>
    </w:p>
    <w:p w14:paraId="7B35DE1C" w14:textId="77777777" w:rsidR="00FE25A0" w:rsidRPr="00FE25A0" w:rsidRDefault="00FE25A0" w:rsidP="00FE25A0">
      <w:pPr>
        <w:spacing w:after="0" w:line="240" w:lineRule="auto"/>
        <w:rPr>
          <w:rFonts w:ascii="Times New Roman" w:hAnsi="Times New Roman" w:cs="Times New Roman"/>
          <w:sz w:val="22"/>
          <w:szCs w:val="22"/>
        </w:rPr>
      </w:pPr>
      <w:r w:rsidRPr="00FE25A0">
        <w:rPr>
          <w:rFonts w:ascii="Times New Roman" w:hAnsi="Times New Roman" w:cs="Times New Roman"/>
          <w:sz w:val="22"/>
          <w:szCs w:val="22"/>
        </w:rPr>
        <w:t>National Association of Residential Property Managers (NARPM)</w:t>
      </w:r>
    </w:p>
    <w:p w14:paraId="5C96C4D2" w14:textId="77777777" w:rsidR="00FE25A0" w:rsidRPr="00FE25A0" w:rsidRDefault="00FE25A0" w:rsidP="00FE25A0">
      <w:pPr>
        <w:spacing w:after="0" w:line="240" w:lineRule="auto"/>
        <w:rPr>
          <w:rFonts w:ascii="Times New Roman" w:hAnsi="Times New Roman" w:cs="Times New Roman"/>
          <w:sz w:val="22"/>
          <w:szCs w:val="22"/>
        </w:rPr>
      </w:pPr>
      <w:r w:rsidRPr="00FE25A0">
        <w:rPr>
          <w:rFonts w:ascii="Times New Roman" w:hAnsi="Times New Roman" w:cs="Times New Roman"/>
          <w:sz w:val="22"/>
          <w:szCs w:val="22"/>
        </w:rPr>
        <w:t>National Community Stabilization Trust (NCST)</w:t>
      </w:r>
    </w:p>
    <w:p w14:paraId="1F098562" w14:textId="77777777" w:rsidR="00FE25A0" w:rsidRPr="00FE25A0" w:rsidRDefault="00FE25A0" w:rsidP="00FE25A0">
      <w:pPr>
        <w:spacing w:after="0" w:line="240" w:lineRule="auto"/>
        <w:rPr>
          <w:rFonts w:ascii="Times New Roman" w:hAnsi="Times New Roman" w:cs="Times New Roman"/>
          <w:sz w:val="22"/>
          <w:szCs w:val="22"/>
        </w:rPr>
      </w:pPr>
      <w:r w:rsidRPr="00FE25A0">
        <w:rPr>
          <w:rFonts w:ascii="Times New Roman" w:hAnsi="Times New Roman" w:cs="Times New Roman"/>
          <w:sz w:val="22"/>
          <w:szCs w:val="22"/>
        </w:rPr>
        <w:t>National Council of State Housing Agencies (NCSHA)</w:t>
      </w:r>
    </w:p>
    <w:p w14:paraId="4B4EB2F4" w14:textId="77777777" w:rsidR="00FE25A0" w:rsidRPr="00FE25A0" w:rsidRDefault="00FE25A0" w:rsidP="00FE25A0">
      <w:pPr>
        <w:spacing w:after="0" w:line="240" w:lineRule="auto"/>
        <w:rPr>
          <w:rFonts w:ascii="Times New Roman" w:hAnsi="Times New Roman" w:cs="Times New Roman"/>
          <w:sz w:val="22"/>
          <w:szCs w:val="22"/>
        </w:rPr>
      </w:pPr>
      <w:r w:rsidRPr="00FE25A0">
        <w:rPr>
          <w:rFonts w:ascii="Times New Roman" w:hAnsi="Times New Roman" w:cs="Times New Roman"/>
          <w:sz w:val="22"/>
          <w:szCs w:val="22"/>
        </w:rPr>
        <w:t>National Housing Conference (NHC)</w:t>
      </w:r>
    </w:p>
    <w:p w14:paraId="253416E1" w14:textId="77777777" w:rsidR="00FE25A0" w:rsidRPr="00FE25A0" w:rsidRDefault="00FE25A0" w:rsidP="00FE25A0">
      <w:pPr>
        <w:spacing w:after="0" w:line="240" w:lineRule="auto"/>
        <w:rPr>
          <w:rFonts w:ascii="Times New Roman" w:hAnsi="Times New Roman" w:cs="Times New Roman"/>
          <w:sz w:val="22"/>
          <w:szCs w:val="22"/>
        </w:rPr>
      </w:pPr>
      <w:r w:rsidRPr="00FE25A0">
        <w:rPr>
          <w:rFonts w:ascii="Times New Roman" w:hAnsi="Times New Roman" w:cs="Times New Roman"/>
          <w:sz w:val="22"/>
          <w:szCs w:val="22"/>
        </w:rPr>
        <w:t>National Housing Trust (NHT)</w:t>
      </w:r>
    </w:p>
    <w:p w14:paraId="5A5E8037" w14:textId="77777777" w:rsidR="00FE25A0" w:rsidRPr="00FE25A0" w:rsidRDefault="00FE25A0" w:rsidP="00FE25A0">
      <w:pPr>
        <w:spacing w:after="0" w:line="240" w:lineRule="auto"/>
        <w:rPr>
          <w:rFonts w:ascii="Times New Roman" w:hAnsi="Times New Roman" w:cs="Times New Roman"/>
          <w:sz w:val="22"/>
          <w:szCs w:val="22"/>
        </w:rPr>
      </w:pPr>
      <w:r w:rsidRPr="00FE25A0">
        <w:rPr>
          <w:rFonts w:ascii="Times New Roman" w:hAnsi="Times New Roman" w:cs="Times New Roman"/>
          <w:sz w:val="22"/>
          <w:szCs w:val="22"/>
        </w:rPr>
        <w:t>National Leased Housing Association (NLHA)</w:t>
      </w:r>
    </w:p>
    <w:p w14:paraId="7669ACF2" w14:textId="77777777" w:rsidR="00FE25A0" w:rsidRPr="00FE25A0" w:rsidRDefault="00FE25A0" w:rsidP="00FE25A0">
      <w:pPr>
        <w:spacing w:after="0" w:line="240" w:lineRule="auto"/>
        <w:rPr>
          <w:rFonts w:ascii="Times New Roman" w:hAnsi="Times New Roman" w:cs="Times New Roman"/>
          <w:sz w:val="22"/>
          <w:szCs w:val="22"/>
        </w:rPr>
      </w:pPr>
      <w:r w:rsidRPr="00FE25A0">
        <w:rPr>
          <w:rFonts w:ascii="Times New Roman" w:hAnsi="Times New Roman" w:cs="Times New Roman"/>
          <w:sz w:val="22"/>
          <w:szCs w:val="22"/>
        </w:rPr>
        <w:t>National Low Income Housing Coalition (NLIHC)</w:t>
      </w:r>
    </w:p>
    <w:p w14:paraId="4F1CC07E" w14:textId="77777777" w:rsidR="00FE25A0" w:rsidRPr="00FE25A0" w:rsidRDefault="00FE25A0" w:rsidP="00FE25A0">
      <w:pPr>
        <w:spacing w:after="0" w:line="240" w:lineRule="auto"/>
        <w:rPr>
          <w:rFonts w:ascii="Times New Roman" w:hAnsi="Times New Roman" w:cs="Times New Roman"/>
          <w:sz w:val="22"/>
          <w:szCs w:val="22"/>
        </w:rPr>
      </w:pPr>
      <w:r w:rsidRPr="00FE25A0">
        <w:rPr>
          <w:rFonts w:ascii="Times New Roman" w:hAnsi="Times New Roman" w:cs="Times New Roman"/>
          <w:sz w:val="22"/>
          <w:szCs w:val="22"/>
        </w:rPr>
        <w:t>National Multifamily Housing Council (NMHC)</w:t>
      </w:r>
    </w:p>
    <w:p w14:paraId="1D116FED" w14:textId="77777777" w:rsidR="00FE25A0" w:rsidRPr="00FE25A0" w:rsidRDefault="00FE25A0" w:rsidP="00FE25A0">
      <w:pPr>
        <w:spacing w:after="0" w:line="240" w:lineRule="auto"/>
        <w:rPr>
          <w:rFonts w:ascii="Times New Roman" w:hAnsi="Times New Roman" w:cs="Times New Roman"/>
          <w:sz w:val="22"/>
          <w:szCs w:val="22"/>
        </w:rPr>
      </w:pPr>
      <w:r w:rsidRPr="00FE25A0">
        <w:rPr>
          <w:rFonts w:ascii="Times New Roman" w:hAnsi="Times New Roman" w:cs="Times New Roman"/>
          <w:sz w:val="22"/>
          <w:szCs w:val="22"/>
        </w:rPr>
        <w:t>National NeighborWorks Association (NNA)</w:t>
      </w:r>
    </w:p>
    <w:p w14:paraId="40FF9BE2" w14:textId="77777777" w:rsidR="00FE25A0" w:rsidRPr="00FE25A0" w:rsidRDefault="00FE25A0" w:rsidP="00FE25A0">
      <w:pPr>
        <w:spacing w:after="0" w:line="240" w:lineRule="auto"/>
        <w:rPr>
          <w:rFonts w:ascii="Times New Roman" w:hAnsi="Times New Roman" w:cs="Times New Roman"/>
          <w:sz w:val="22"/>
          <w:szCs w:val="22"/>
        </w:rPr>
      </w:pPr>
      <w:r w:rsidRPr="00FE25A0">
        <w:rPr>
          <w:rFonts w:ascii="Times New Roman" w:hAnsi="Times New Roman" w:cs="Times New Roman"/>
          <w:sz w:val="22"/>
          <w:szCs w:val="22"/>
        </w:rPr>
        <w:t>National Rental Home Council</w:t>
      </w:r>
    </w:p>
    <w:p w14:paraId="290BFD34" w14:textId="77777777" w:rsidR="00FE25A0" w:rsidRPr="00FE25A0" w:rsidRDefault="00FE25A0" w:rsidP="00FE25A0">
      <w:pPr>
        <w:spacing w:after="0" w:line="240" w:lineRule="auto"/>
        <w:rPr>
          <w:rFonts w:ascii="Times New Roman" w:hAnsi="Times New Roman" w:cs="Times New Roman"/>
          <w:sz w:val="22"/>
          <w:szCs w:val="22"/>
        </w:rPr>
      </w:pPr>
      <w:r w:rsidRPr="00FE25A0">
        <w:rPr>
          <w:rFonts w:ascii="Times New Roman" w:hAnsi="Times New Roman" w:cs="Times New Roman"/>
          <w:sz w:val="22"/>
          <w:szCs w:val="22"/>
        </w:rPr>
        <w:t>National Urban League (NUL)</w:t>
      </w:r>
    </w:p>
    <w:p w14:paraId="4BFD6E09" w14:textId="77777777" w:rsidR="00FE25A0" w:rsidRPr="00FE25A0" w:rsidRDefault="00FE25A0" w:rsidP="00FE25A0">
      <w:pPr>
        <w:spacing w:after="0" w:line="240" w:lineRule="auto"/>
        <w:rPr>
          <w:rFonts w:ascii="Times New Roman" w:hAnsi="Times New Roman" w:cs="Times New Roman"/>
          <w:sz w:val="22"/>
          <w:szCs w:val="22"/>
        </w:rPr>
      </w:pPr>
      <w:r w:rsidRPr="00FE25A0">
        <w:rPr>
          <w:rFonts w:ascii="Times New Roman" w:hAnsi="Times New Roman" w:cs="Times New Roman"/>
          <w:sz w:val="22"/>
          <w:szCs w:val="22"/>
        </w:rPr>
        <w:t>Prosperity Now</w:t>
      </w:r>
    </w:p>
    <w:p w14:paraId="5473274F" w14:textId="77777777" w:rsidR="00FE25A0" w:rsidRPr="00FE25A0" w:rsidRDefault="00FE25A0" w:rsidP="00FE25A0">
      <w:pPr>
        <w:spacing w:after="0" w:line="240" w:lineRule="auto"/>
        <w:rPr>
          <w:rFonts w:ascii="Times New Roman" w:hAnsi="Times New Roman" w:cs="Times New Roman"/>
          <w:sz w:val="22"/>
          <w:szCs w:val="22"/>
        </w:rPr>
      </w:pPr>
      <w:r w:rsidRPr="00FE25A0">
        <w:rPr>
          <w:rFonts w:ascii="Times New Roman" w:hAnsi="Times New Roman" w:cs="Times New Roman"/>
          <w:sz w:val="22"/>
          <w:szCs w:val="22"/>
        </w:rPr>
        <w:t>Smart Growth America</w:t>
      </w:r>
    </w:p>
    <w:p w14:paraId="60B7EBF2" w14:textId="77777777" w:rsidR="00FE25A0" w:rsidRPr="00FE25A0" w:rsidRDefault="00FE25A0" w:rsidP="00FE25A0">
      <w:pPr>
        <w:spacing w:after="0" w:line="240" w:lineRule="auto"/>
        <w:rPr>
          <w:rFonts w:ascii="Times New Roman" w:hAnsi="Times New Roman" w:cs="Times New Roman"/>
          <w:sz w:val="22"/>
          <w:szCs w:val="22"/>
        </w:rPr>
      </w:pPr>
      <w:proofErr w:type="spellStart"/>
      <w:r w:rsidRPr="00FE25A0">
        <w:rPr>
          <w:rFonts w:ascii="Times New Roman" w:hAnsi="Times New Roman" w:cs="Times New Roman"/>
          <w:sz w:val="22"/>
          <w:szCs w:val="22"/>
        </w:rPr>
        <w:t>UnidosUS</w:t>
      </w:r>
      <w:proofErr w:type="spellEnd"/>
    </w:p>
    <w:p w14:paraId="0AE3927C" w14:textId="77777777" w:rsidR="00FE25A0" w:rsidRPr="00FE25A0" w:rsidRDefault="00FE25A0" w:rsidP="00FE25A0">
      <w:pPr>
        <w:spacing w:after="0" w:line="240" w:lineRule="auto"/>
        <w:rPr>
          <w:rFonts w:ascii="Times New Roman" w:hAnsi="Times New Roman" w:cs="Times New Roman"/>
          <w:sz w:val="22"/>
          <w:szCs w:val="22"/>
        </w:rPr>
      </w:pPr>
      <w:r w:rsidRPr="00FE25A0">
        <w:rPr>
          <w:rFonts w:ascii="Times New Roman" w:hAnsi="Times New Roman" w:cs="Times New Roman"/>
          <w:sz w:val="22"/>
          <w:szCs w:val="22"/>
        </w:rPr>
        <w:t>Up for Growth</w:t>
      </w:r>
    </w:p>
    <w:p w14:paraId="6ACFBEF9" w14:textId="57776448" w:rsidR="00694E27" w:rsidRPr="00694E27" w:rsidRDefault="00FE25A0" w:rsidP="00FE25A0">
      <w:pPr>
        <w:spacing w:after="0" w:line="240" w:lineRule="auto"/>
        <w:rPr>
          <w:rFonts w:ascii="Times New Roman" w:hAnsi="Times New Roman" w:cs="Times New Roman"/>
          <w:sz w:val="22"/>
          <w:szCs w:val="22"/>
        </w:rPr>
      </w:pPr>
      <w:r w:rsidRPr="00FE25A0">
        <w:rPr>
          <w:rFonts w:ascii="Times New Roman" w:hAnsi="Times New Roman" w:cs="Times New Roman"/>
          <w:sz w:val="22"/>
          <w:szCs w:val="22"/>
        </w:rPr>
        <w:t>YIMBY Action</w:t>
      </w:r>
    </w:p>
    <w:sectPr w:rsidR="00694E27" w:rsidRPr="00694E27" w:rsidSect="00694E27">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1F43D4" w14:textId="77777777" w:rsidR="0060392E" w:rsidRDefault="0060392E" w:rsidP="00694E27">
      <w:pPr>
        <w:spacing w:after="0" w:line="240" w:lineRule="auto"/>
      </w:pPr>
      <w:r>
        <w:separator/>
      </w:r>
    </w:p>
  </w:endnote>
  <w:endnote w:type="continuationSeparator" w:id="0">
    <w:p w14:paraId="054993AE" w14:textId="77777777" w:rsidR="0060392E" w:rsidRDefault="0060392E" w:rsidP="00694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632F16" w14:textId="77777777" w:rsidR="0060392E" w:rsidRDefault="0060392E" w:rsidP="00694E27">
      <w:pPr>
        <w:spacing w:after="0" w:line="240" w:lineRule="auto"/>
      </w:pPr>
      <w:r>
        <w:separator/>
      </w:r>
    </w:p>
  </w:footnote>
  <w:footnote w:type="continuationSeparator" w:id="0">
    <w:p w14:paraId="76175BB4" w14:textId="77777777" w:rsidR="0060392E" w:rsidRDefault="0060392E" w:rsidP="00694E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73CD80" w14:textId="4F88CE84" w:rsidR="00694E27" w:rsidRPr="00694E27" w:rsidRDefault="00694E27" w:rsidP="00694E27">
    <w:pPr>
      <w:pStyle w:val="Header"/>
      <w:rPr>
        <w:rFonts w:ascii="Times New Roman" w:hAnsi="Times New Roman" w:cs="Times New Roman"/>
        <w:sz w:val="18"/>
        <w:szCs w:val="18"/>
      </w:rPr>
    </w:pPr>
    <w:r w:rsidRPr="00694E27">
      <w:rPr>
        <w:rFonts w:ascii="Times New Roman" w:hAnsi="Times New Roman" w:cs="Times New Roman"/>
        <w:sz w:val="18"/>
        <w:szCs w:val="18"/>
      </w:rPr>
      <w:t>Senator Fetterman</w:t>
    </w:r>
  </w:p>
  <w:p w14:paraId="659F8083" w14:textId="77777777" w:rsidR="00694E27" w:rsidRPr="00694E27" w:rsidRDefault="00694E27" w:rsidP="00694E27">
    <w:pPr>
      <w:pStyle w:val="Header"/>
      <w:rPr>
        <w:rFonts w:ascii="Times New Roman" w:hAnsi="Times New Roman" w:cs="Times New Roman"/>
        <w:sz w:val="18"/>
        <w:szCs w:val="18"/>
      </w:rPr>
    </w:pPr>
    <w:r w:rsidRPr="00694E27">
      <w:rPr>
        <w:rFonts w:ascii="Times New Roman" w:hAnsi="Times New Roman" w:cs="Times New Roman"/>
        <w:sz w:val="18"/>
        <w:szCs w:val="18"/>
      </w:rPr>
      <w:t>Representative Blunt Rochester</w:t>
    </w:r>
  </w:p>
  <w:p w14:paraId="331219B3" w14:textId="77777777" w:rsidR="00694E27" w:rsidRPr="00694E27" w:rsidRDefault="00694E27" w:rsidP="00694E27">
    <w:pPr>
      <w:pStyle w:val="Header"/>
      <w:rPr>
        <w:rFonts w:ascii="Times New Roman" w:hAnsi="Times New Roman" w:cs="Times New Roman"/>
        <w:sz w:val="18"/>
        <w:szCs w:val="18"/>
      </w:rPr>
    </w:pPr>
    <w:r w:rsidRPr="00694E27">
      <w:rPr>
        <w:rFonts w:ascii="Times New Roman" w:hAnsi="Times New Roman" w:cs="Times New Roman"/>
        <w:sz w:val="18"/>
        <w:szCs w:val="18"/>
      </w:rPr>
      <w:t>June 3, 2024</w:t>
    </w:r>
  </w:p>
  <w:p w14:paraId="5870C862" w14:textId="77B535AC" w:rsidR="00694E27" w:rsidRDefault="00694E27" w:rsidP="00694E27">
    <w:pPr>
      <w:pStyle w:val="Header"/>
      <w:rPr>
        <w:rFonts w:ascii="Times New Roman" w:hAnsi="Times New Roman" w:cs="Times New Roman"/>
        <w:sz w:val="18"/>
        <w:szCs w:val="18"/>
      </w:rPr>
    </w:pPr>
    <w:r w:rsidRPr="00694E27">
      <w:rPr>
        <w:rFonts w:ascii="Times New Roman" w:hAnsi="Times New Roman" w:cs="Times New Roman"/>
        <w:sz w:val="18"/>
        <w:szCs w:val="18"/>
      </w:rPr>
      <w:t xml:space="preserve">Page </w:t>
    </w:r>
    <w:r w:rsidR="00FE25A0" w:rsidRPr="00FE25A0">
      <w:rPr>
        <w:rFonts w:ascii="Times New Roman" w:hAnsi="Times New Roman" w:cs="Times New Roman"/>
        <w:sz w:val="18"/>
        <w:szCs w:val="18"/>
      </w:rPr>
      <w:fldChar w:fldCharType="begin"/>
    </w:r>
    <w:r w:rsidR="00FE25A0" w:rsidRPr="00FE25A0">
      <w:rPr>
        <w:rFonts w:ascii="Times New Roman" w:hAnsi="Times New Roman" w:cs="Times New Roman"/>
        <w:sz w:val="18"/>
        <w:szCs w:val="18"/>
      </w:rPr>
      <w:instrText xml:space="preserve"> PAGE   \* MERGEFORMAT </w:instrText>
    </w:r>
    <w:r w:rsidR="00FE25A0" w:rsidRPr="00FE25A0">
      <w:rPr>
        <w:rFonts w:ascii="Times New Roman" w:hAnsi="Times New Roman" w:cs="Times New Roman"/>
        <w:sz w:val="18"/>
        <w:szCs w:val="18"/>
      </w:rPr>
      <w:fldChar w:fldCharType="separate"/>
    </w:r>
    <w:r w:rsidR="00FE25A0" w:rsidRPr="00FE25A0">
      <w:rPr>
        <w:rFonts w:ascii="Times New Roman" w:hAnsi="Times New Roman" w:cs="Times New Roman"/>
        <w:noProof/>
        <w:sz w:val="18"/>
        <w:szCs w:val="18"/>
      </w:rPr>
      <w:t>1</w:t>
    </w:r>
    <w:r w:rsidR="00FE25A0" w:rsidRPr="00FE25A0">
      <w:rPr>
        <w:rFonts w:ascii="Times New Roman" w:hAnsi="Times New Roman" w:cs="Times New Roman"/>
        <w:noProof/>
        <w:sz w:val="18"/>
        <w:szCs w:val="18"/>
      </w:rPr>
      <w:fldChar w:fldCharType="end"/>
    </w:r>
    <w:r w:rsidRPr="00694E27">
      <w:rPr>
        <w:rFonts w:ascii="Times New Roman" w:hAnsi="Times New Roman" w:cs="Times New Roman"/>
        <w:sz w:val="18"/>
        <w:szCs w:val="18"/>
      </w:rPr>
      <w:t xml:space="preserve"> of X</w:t>
    </w:r>
  </w:p>
  <w:p w14:paraId="27C579FC" w14:textId="4D49A7C4" w:rsidR="00694E27" w:rsidRPr="00694E27" w:rsidRDefault="00694E27">
    <w:pPr>
      <w:pStyle w:val="Header"/>
      <w:rPr>
        <w:rFonts w:ascii="Times New Roman" w:hAnsi="Times New Roman" w:cs="Times New Roman"/>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E27"/>
    <w:rsid w:val="000104F2"/>
    <w:rsid w:val="001824F7"/>
    <w:rsid w:val="002D1E9F"/>
    <w:rsid w:val="00461235"/>
    <w:rsid w:val="0060392E"/>
    <w:rsid w:val="00694E27"/>
    <w:rsid w:val="007D5BA3"/>
    <w:rsid w:val="00A54C7A"/>
    <w:rsid w:val="00A768FA"/>
    <w:rsid w:val="00EF02A5"/>
    <w:rsid w:val="00FE2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1F058"/>
  <w15:chartTrackingRefBased/>
  <w15:docId w15:val="{085572FF-A033-40B6-BF31-880B5443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4E2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94E2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94E2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94E2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94E2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94E2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94E2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94E2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94E2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E2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94E2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94E2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94E2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94E2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94E2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94E2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94E2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94E27"/>
    <w:rPr>
      <w:rFonts w:eastAsiaTheme="majorEastAsia" w:cstheme="majorBidi"/>
      <w:color w:val="272727" w:themeColor="text1" w:themeTint="D8"/>
    </w:rPr>
  </w:style>
  <w:style w:type="paragraph" w:styleId="Title">
    <w:name w:val="Title"/>
    <w:basedOn w:val="Normal"/>
    <w:next w:val="Normal"/>
    <w:link w:val="TitleChar"/>
    <w:uiPriority w:val="10"/>
    <w:qFormat/>
    <w:rsid w:val="00694E2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4E2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94E2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94E2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94E27"/>
    <w:pPr>
      <w:spacing w:before="160"/>
      <w:jc w:val="center"/>
    </w:pPr>
    <w:rPr>
      <w:i/>
      <w:iCs/>
      <w:color w:val="404040" w:themeColor="text1" w:themeTint="BF"/>
    </w:rPr>
  </w:style>
  <w:style w:type="character" w:customStyle="1" w:styleId="QuoteChar">
    <w:name w:val="Quote Char"/>
    <w:basedOn w:val="DefaultParagraphFont"/>
    <w:link w:val="Quote"/>
    <w:uiPriority w:val="29"/>
    <w:rsid w:val="00694E27"/>
    <w:rPr>
      <w:i/>
      <w:iCs/>
      <w:color w:val="404040" w:themeColor="text1" w:themeTint="BF"/>
    </w:rPr>
  </w:style>
  <w:style w:type="paragraph" w:styleId="ListParagraph">
    <w:name w:val="List Paragraph"/>
    <w:basedOn w:val="Normal"/>
    <w:uiPriority w:val="34"/>
    <w:qFormat/>
    <w:rsid w:val="00694E27"/>
    <w:pPr>
      <w:ind w:left="720"/>
      <w:contextualSpacing/>
    </w:pPr>
  </w:style>
  <w:style w:type="character" w:styleId="IntenseEmphasis">
    <w:name w:val="Intense Emphasis"/>
    <w:basedOn w:val="DefaultParagraphFont"/>
    <w:uiPriority w:val="21"/>
    <w:qFormat/>
    <w:rsid w:val="00694E27"/>
    <w:rPr>
      <w:i/>
      <w:iCs/>
      <w:color w:val="0F4761" w:themeColor="accent1" w:themeShade="BF"/>
    </w:rPr>
  </w:style>
  <w:style w:type="paragraph" w:styleId="IntenseQuote">
    <w:name w:val="Intense Quote"/>
    <w:basedOn w:val="Normal"/>
    <w:next w:val="Normal"/>
    <w:link w:val="IntenseQuoteChar"/>
    <w:uiPriority w:val="30"/>
    <w:qFormat/>
    <w:rsid w:val="00694E2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94E27"/>
    <w:rPr>
      <w:i/>
      <w:iCs/>
      <w:color w:val="0F4761" w:themeColor="accent1" w:themeShade="BF"/>
    </w:rPr>
  </w:style>
  <w:style w:type="character" w:styleId="IntenseReference">
    <w:name w:val="Intense Reference"/>
    <w:basedOn w:val="DefaultParagraphFont"/>
    <w:uiPriority w:val="32"/>
    <w:qFormat/>
    <w:rsid w:val="00694E27"/>
    <w:rPr>
      <w:b/>
      <w:bCs/>
      <w:smallCaps/>
      <w:color w:val="0F4761" w:themeColor="accent1" w:themeShade="BF"/>
      <w:spacing w:val="5"/>
    </w:rPr>
  </w:style>
  <w:style w:type="paragraph" w:styleId="Header">
    <w:name w:val="header"/>
    <w:basedOn w:val="Normal"/>
    <w:link w:val="HeaderChar"/>
    <w:uiPriority w:val="99"/>
    <w:unhideWhenUsed/>
    <w:rsid w:val="00694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E27"/>
  </w:style>
  <w:style w:type="paragraph" w:styleId="Footer">
    <w:name w:val="footer"/>
    <w:basedOn w:val="Normal"/>
    <w:link w:val="FooterChar"/>
    <w:uiPriority w:val="99"/>
    <w:unhideWhenUsed/>
    <w:rsid w:val="00694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BF353-4342-48CD-93C8-0F835D6B6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Kingsella</dc:creator>
  <cp:keywords/>
  <dc:description/>
  <cp:lastModifiedBy>Mike Kingsella</cp:lastModifiedBy>
  <cp:revision>3</cp:revision>
  <dcterms:created xsi:type="dcterms:W3CDTF">2024-05-21T11:19:00Z</dcterms:created>
  <dcterms:modified xsi:type="dcterms:W3CDTF">2024-05-29T21:19:00Z</dcterms:modified>
</cp:coreProperties>
</file>